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George M. Whitesides was born August 3, 1939 in Louisville, KY. He received an A.B. degree from Harvard University in 1960 and a Ph.D. from the California Institute of Technology (with J.D. Roberts) in 1964. He was a member of the faculty of the Massachusetts Institute of Technology from 1963 to 1982. He joined the Department of Chemistry of Harvard University in 1982, and was Department Chairman 1986-89, and Mallinckrodt Professor of Chemistry from 1982-2004. He is now the Woodford L. and Ann A. Flowers University Professor. 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</w:p>
    <w:p w:rsidR="004C7052" w:rsidRPr="004C7052" w:rsidRDefault="004C7052" w:rsidP="004C705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Awards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>Alfred P. Sloan Fellowship (1968)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>American Chemical Society (ACS) Award in Pure Chemistry (1975)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Harrison Howe Award (Rochester Section of the ACS) (1979)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Alumni Distinguished Service Award (California Institute of Technology) (1980)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Remsen Award (ACS, Maryland Section) (1983)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Arthur C. Cope Scholar Award (ACS) (1989)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James Flack Norris Award (ACS, New England Section) (1994)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Arthur C. Cope Award (ACS) (1995)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Defense Advanced Research Projects Agency Award for Significant Technical Achievement (1996)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Madison Marshall Award (ACS) (1996)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U.S. National Medal of Science (1998)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Sierra Nevada Distinguished Chemist Award (Sierra Nevada Section of the ACS) (1999)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The Wallac Oy Innovation Award in High Throughput Screening (Society for Biomolecular Screening) (1999)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Award for Excellence in Surface Science (Surfaces in Biomaterials Foundation) (1999)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Von Hippel Award (Materials Research Society) (2000)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World Technology Award for Materials from the World Technology Network (2001)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Doctorate Honoris Causa, University of Twente (The Netherlands) (2001)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Small Times Magazine’s Researcher of the Year award (2002)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Pittsburgh Analytical Chemistry Award (Society for Analytical Chemists of Pittsburgh) (2003)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Kyoto Prize for Advanced Technology (Inamori Foundation, Japan) (2003)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Paracelsus Prize (Swiss Chemical Society) (2004)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Ralph and Helen Oesper Award (ACS, Cincinnati Section) (2004)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Jacob Heskel Gabbay Award in Biotechnology and Medicine (Jacob and Louise Gabbay Foundation) (2004)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2004 Dickson Prize in Science (Carnegie Mellon University) (2005)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Dan David Prize in Future Science (Dan David Foundation, Israel) (2005)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Linus Pauling Award (Northwest Section ACS) (2005)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Welch Award (2005)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UAA-Dhirumbhai Ambani Award (National Academy of Science, India) (2006)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Priestley Award (American Chemical Society) (2007)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R&amp;D Magazine’s Scientist of the Year (2007)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lastRenderedPageBreak/>
        <w:t xml:space="preserve">August Wilhelm von Hofmann Lecture, German Chemical Society (2007)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American Institute of Chemists Gold Medal (2007)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Wheland Medal (U. Chicago) (2008)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Outstanding Achievement Award in Nanotechnology (Ohio State University) (2008)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Nanoscience Prize (International Society for Nanoscale Science, Computation and Engineering) (2008)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Prince of Asturias Award in Science and Technology (Prince of Asturias Foundation, Spain) (2008)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Benjamin Franklin Medal in Chemistry (Franklin Foundation) (2009)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>Popular Mechanics Breakthrough Award (2009)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100 Most Creative People, FAST Company (2009)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Dreyfus Prize in the Chemical Sciences (2009)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IKCOC Prize (International Kyoto Conference on Organic Chemistry) (2009)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Othmer Gold Medal (Chemical Heritage Foundation) (2010)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>King Faisal International Prize for Science (2011)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>F.A. Cotton Award (Texas ACS Section) (2011)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>Gold Medal (Industrial Research Institute) (2013)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Jan Czochralski Award (European Materials Research Society) (2014)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</w:p>
    <w:p w:rsidR="004C7052" w:rsidRPr="004C7052" w:rsidRDefault="004C7052" w:rsidP="004C7052">
      <w:pPr>
        <w:rPr>
          <w:rFonts w:ascii="Times New Roman" w:hAnsi="Times New Roman" w:cs="Times New Roman"/>
          <w:b/>
          <w:sz w:val="28"/>
          <w:szCs w:val="24"/>
        </w:rPr>
      </w:pPr>
      <w:r w:rsidRPr="004C7052">
        <w:rPr>
          <w:rFonts w:ascii="Times New Roman" w:hAnsi="Times New Roman" w:cs="Times New Roman"/>
          <w:b/>
          <w:sz w:val="28"/>
          <w:szCs w:val="24"/>
        </w:rPr>
        <w:t>Honorary Degrees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>University of Twente (The Netherlands, 2001)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McGill University (Canada, 2010)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>University of Windsor (Canada, 2010)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>Aarhus University (Denmark, 2011)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>Université Libre de Bruxelles (Belgium, 2012)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>Freie Universität Berlin (Germany, 2012)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>State University of New York, Binghamton (2013)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>University of Victoria (Canada, 2013)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>North Carolina State University (2014)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>Institute of Chemical Technology (India, 2015, D. Sc.)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>University of Bath (England, 2015)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</w:p>
    <w:p w:rsidR="004C7052" w:rsidRPr="004C7052" w:rsidRDefault="004C7052" w:rsidP="004C7052">
      <w:pPr>
        <w:rPr>
          <w:rFonts w:ascii="Times New Roman" w:hAnsi="Times New Roman" w:cs="Times New Roman"/>
          <w:b/>
          <w:sz w:val="28"/>
          <w:szCs w:val="24"/>
        </w:rPr>
      </w:pPr>
      <w:r w:rsidRPr="004C7052">
        <w:rPr>
          <w:rFonts w:ascii="Times New Roman" w:hAnsi="Times New Roman" w:cs="Times New Roman"/>
          <w:b/>
          <w:sz w:val="28"/>
          <w:szCs w:val="24"/>
        </w:rPr>
        <w:t>Memberships and Fellowships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>American Academy of Arts and Sciences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National Academy of Sciences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National Academy of Engineering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>National Academy of Inventors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American Philosophical Society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Fellow of the American Association for the Advancement of Science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>Fellow of the Institute of Physics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>American Physical Society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New York Academy of Sciences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lastRenderedPageBreak/>
        <w:t xml:space="preserve">World Technology Network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>American Chemical Society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Foreign Fellow of the Indian National Academy of Science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Honorary Member of the Materials Research Society of India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Honorary Fellow of the Chemical Research Society of India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Royal Netherlands Academy of Arts and Sciences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Honorary Fellow of the Royal Society of Chemistry (UK)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>Institut de France-Académie des sciences (2010)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</w:p>
    <w:p w:rsidR="004C7052" w:rsidRPr="004C7052" w:rsidRDefault="004C7052" w:rsidP="004C7052">
      <w:pPr>
        <w:rPr>
          <w:rFonts w:ascii="Times New Roman" w:hAnsi="Times New Roman" w:cs="Times New Roman"/>
          <w:b/>
          <w:sz w:val="28"/>
          <w:szCs w:val="24"/>
        </w:rPr>
      </w:pPr>
      <w:r w:rsidRPr="004C7052">
        <w:rPr>
          <w:rFonts w:ascii="Times New Roman" w:hAnsi="Times New Roman" w:cs="Times New Roman"/>
          <w:b/>
          <w:sz w:val="28"/>
          <w:szCs w:val="24"/>
        </w:rPr>
        <w:t>Advisory Positions (1980 - present)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National Research Council: Board on Chemical Sciences and Technology (1984-89; Chairman, 1986-99); Naval Studies Board (1989-97; Vice Chairman, 1992-97); Committee on Bioprocess Engineering (1991-92); Board on Science, Technology and Economic Policy (1991-97); Visiting Committee to NIST/ATP on Advanced Technology (1994-97); Board on Physics and Astronomy (1997-2001) Committee on Science and Technology for Counter Terrorism (2002); Committee on Nanotechnology for the Intelligence Community (2003); Committee on Prospering in a Global Economy (the "Gathering Storm" Committee, 2005); Committee on Science, Engineering and Public Policy (COSEPUP, 2005-2013, Chairman); Committee on Forefronts of Science at the Interface of Physical and Life Sciences (2007-08); Committee on Determining Core Capabilities in Chemical and Biological Defense Research and Development (Advisor, 2012);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>National Science Foundation: Chemistry Advisory Committee (1984-86; Chairman, 1986), Materials Research Advisory Committee (1991-93; Chairman, 1993), Review Panel for the Materials Research Laboratories (1993, co-Chairman); Advisory Committee for Mathematics and Physical Sciences (1993-96); NSF Senior Assessment Panel: International Assessment of U. S. Mathematical Sciences (1997); Workshop on Chemical Bonding Centers, (2003); Workshop on Chemistry and Cognition (2004); NBIC/Convergence Committee (Chairman, 2012)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>Department of Defense: Defense Advanced Research Projects Agency Defense Science Research Council (1984-2013); Defense Science Board (1993-2003); Threat Reduction Advisory Committee to the Defense Threat Reduction Agency (1998- 2006); Defense Science Board Task Force on Deterring Weapons of Mass Destruction (2015-)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>National Aeronautics and Space Administration (NASA): Biological and Physical Research Maximization and Prioritization (REMAP) Task Force (2002).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Other: M.I.T. Advisory Committee for Lincoln Laboratory (1985-2004); Scientific Advisory Committee for the Scripps Research Institute (1993-7); Sandia Science and Technology Advisory Board (2002-04, 2006-09); Sandia NWEAB (2004-07); Intelligence Science Board (2003-08); Committee on Science at Brandeis (2004-5, </w:t>
      </w:r>
      <w:r w:rsidRPr="004C7052">
        <w:rPr>
          <w:rFonts w:ascii="Times New Roman" w:hAnsi="Times New Roman" w:cs="Times New Roman"/>
          <w:sz w:val="24"/>
          <w:szCs w:val="24"/>
        </w:rPr>
        <w:lastRenderedPageBreak/>
        <w:t>chairman); Institute for Soldier Nanotechnology (ISN, MIT, 2005-08); Advisory Committee for the Materials Research Center (U. Illinois/DoE, 2005-07); MIT Visiting Committee for Chemistry (2010-2012); Instute for Justice (Department of Justice) (2011-); Advisory Committee for Lawrence Berkeley National Laboratory (2011-); JCESR's Energy Storage Advisory Committee, Argonne National Laboratory (2012-).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>Non-U.S: International Committee to Assess the Status of Chemistry in the UK (EPSRC, 2003; chairman); Advisory Board for Mesa+ (U. Twente, 2004-6); Advisory Committee for the ISAS (Dortmund, 2005-6 ); Genomics Research Center (Taiwan, 2006 - ; chairman); Academia Sinica (Taiwan, ISAB, 2008- chairman); Board of Governors of the Academy of Scientific and Innovative Research, AcSIR, (India, 2010-); International Technology Advisory Board, Office of Strategic R&amp;D Planning, Ministry of Knowledge (Republic of Korea, 2010-2012); Professor, AcSIR, India (2011-); Euro-Chemistry Advisory Board (2011-), Wellcome Trust Affordable Healthcare Committee, UK (2011 - ).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 xml:space="preserve">Scientific Advisory Boards (2010 - present): MC-10, Sun Catalyix, Reliance Corporation (India, 2009-); NextGen Jane (2014-  ). 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</w:p>
    <w:p w:rsidR="004C7052" w:rsidRPr="004C7052" w:rsidRDefault="004C7052" w:rsidP="004C7052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4C7052">
        <w:rPr>
          <w:rFonts w:ascii="Times New Roman" w:hAnsi="Times New Roman" w:cs="Times New Roman"/>
          <w:b/>
          <w:sz w:val="28"/>
          <w:szCs w:val="24"/>
        </w:rPr>
        <w:t>Boards of Directors (2000 - present; *= current)</w:t>
      </w:r>
    </w:p>
    <w:bookmarkEnd w:id="0"/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>Rohm and Haas, Dexter, Advanced Magnetics, Assemblon, Concurrent Biomedical, Theravance*, Theravance Biopharma* Hughes Research Laboratories, Surface Logix, Nano-Terra*, Arsenal Biomedical*, 480 Biomedical* Diagnostics for All (501-c-3)*, MC 10 Corporation, Soft Robotics*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</w:p>
    <w:p w:rsidR="004C7052" w:rsidRPr="004C7052" w:rsidRDefault="004C7052" w:rsidP="004C7052">
      <w:pPr>
        <w:rPr>
          <w:rFonts w:ascii="Times New Roman" w:hAnsi="Times New Roman" w:cs="Times New Roman"/>
          <w:b/>
          <w:sz w:val="28"/>
          <w:szCs w:val="24"/>
        </w:rPr>
      </w:pPr>
      <w:r w:rsidRPr="004C7052">
        <w:rPr>
          <w:rFonts w:ascii="Times New Roman" w:hAnsi="Times New Roman" w:cs="Times New Roman"/>
          <w:b/>
          <w:sz w:val="28"/>
          <w:szCs w:val="24"/>
        </w:rPr>
        <w:t>Editorial Boards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>Angewandte Chemie, Langmuir, Small, Lab on a Chip, Soft Robotics.</w:t>
      </w:r>
    </w:p>
    <w:p w:rsidR="004C7052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</w:p>
    <w:p w:rsidR="004C7052" w:rsidRPr="004C7052" w:rsidRDefault="004C7052" w:rsidP="004C7052">
      <w:pPr>
        <w:rPr>
          <w:rFonts w:ascii="Times New Roman" w:hAnsi="Times New Roman" w:cs="Times New Roman"/>
          <w:b/>
          <w:sz w:val="28"/>
          <w:szCs w:val="24"/>
        </w:rPr>
      </w:pPr>
      <w:r w:rsidRPr="004C7052">
        <w:rPr>
          <w:rFonts w:ascii="Times New Roman" w:hAnsi="Times New Roman" w:cs="Times New Roman"/>
          <w:b/>
          <w:sz w:val="28"/>
          <w:szCs w:val="24"/>
        </w:rPr>
        <w:t>Research Interests</w:t>
      </w:r>
    </w:p>
    <w:p w:rsidR="00D3554B" w:rsidRPr="004C7052" w:rsidRDefault="004C7052" w:rsidP="004C7052">
      <w:pPr>
        <w:rPr>
          <w:rFonts w:ascii="Times New Roman" w:hAnsi="Times New Roman" w:cs="Times New Roman"/>
          <w:sz w:val="24"/>
          <w:szCs w:val="24"/>
        </w:rPr>
      </w:pPr>
      <w:r w:rsidRPr="004C7052">
        <w:rPr>
          <w:rFonts w:ascii="Times New Roman" w:hAnsi="Times New Roman" w:cs="Times New Roman"/>
          <w:sz w:val="24"/>
          <w:szCs w:val="24"/>
        </w:rPr>
        <w:t>Chemistry, materials science, biophysics, the role of water in biomolecular recognition, the hydrophobic effect, complexity and emergence, surface science, microfluidics, paper as a material, self-assembly, micro- and nanotechnology, healthcare for developing economies, catalysis, origin of life, dissipatice systems, soft robotics, rational drug design, simplicity, and infochemistry.</w:t>
      </w:r>
    </w:p>
    <w:sectPr w:rsidR="00D3554B" w:rsidRPr="004C7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10" w:rsidRDefault="007F5210" w:rsidP="004C7052">
      <w:r>
        <w:separator/>
      </w:r>
    </w:p>
  </w:endnote>
  <w:endnote w:type="continuationSeparator" w:id="0">
    <w:p w:rsidR="007F5210" w:rsidRDefault="007F5210" w:rsidP="004C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10" w:rsidRDefault="007F5210" w:rsidP="004C7052">
      <w:r>
        <w:separator/>
      </w:r>
    </w:p>
  </w:footnote>
  <w:footnote w:type="continuationSeparator" w:id="0">
    <w:p w:rsidR="007F5210" w:rsidRDefault="007F5210" w:rsidP="004C7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B3"/>
    <w:rsid w:val="000B4311"/>
    <w:rsid w:val="000E25DA"/>
    <w:rsid w:val="004C7052"/>
    <w:rsid w:val="006701B3"/>
    <w:rsid w:val="007F5210"/>
    <w:rsid w:val="00D3554B"/>
    <w:rsid w:val="00F4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64C6E"/>
  <w15:chartTrackingRefBased/>
  <w15:docId w15:val="{FE2B3B04-B094-4142-9896-7A4F0FC9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70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7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70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1320</Words>
  <Characters>7527</Characters>
  <Application>Microsoft Office Word</Application>
  <DocSecurity>0</DocSecurity>
  <Lines>62</Lines>
  <Paragraphs>17</Paragraphs>
  <ScaleCrop>false</ScaleCrop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zhao</cp:lastModifiedBy>
  <cp:revision>2</cp:revision>
  <dcterms:created xsi:type="dcterms:W3CDTF">2018-11-07T05:10:00Z</dcterms:created>
  <dcterms:modified xsi:type="dcterms:W3CDTF">2018-11-07T05:12:00Z</dcterms:modified>
</cp:coreProperties>
</file>